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701F" w14:textId="004E283D" w:rsidR="001E6EB4" w:rsidRPr="00B66851" w:rsidRDefault="00645788" w:rsidP="001E6EB4">
      <w:pPr>
        <w:widowControl/>
        <w:shd w:val="clear" w:color="auto" w:fill="FFFFFF"/>
        <w:spacing w:afterLines="50" w:after="156" w:line="360" w:lineRule="auto"/>
        <w:jc w:val="center"/>
        <w:rPr>
          <w:rFonts w:ascii="Times New Roman" w:eastAsia="华文中宋" w:hAnsi="Times New Roman" w:cs="Times New Roman"/>
          <w:bCs/>
          <w:color w:val="333333"/>
          <w:kern w:val="0"/>
          <w:sz w:val="36"/>
          <w:szCs w:val="36"/>
        </w:rPr>
      </w:pPr>
      <w:r w:rsidRPr="00B66851">
        <w:rPr>
          <w:rFonts w:ascii="Times New Roman" w:eastAsia="华文中宋" w:hAnsi="Times New Roman" w:cs="Times New Roman"/>
          <w:bCs/>
          <w:color w:val="333333"/>
          <w:kern w:val="0"/>
          <w:sz w:val="36"/>
          <w:szCs w:val="36"/>
        </w:rPr>
        <w:t>202</w:t>
      </w:r>
      <w:r w:rsidR="006379E6" w:rsidRPr="00B66851">
        <w:rPr>
          <w:rFonts w:ascii="Times New Roman" w:eastAsia="华文中宋" w:hAnsi="Times New Roman" w:cs="Times New Roman" w:hint="eastAsia"/>
          <w:bCs/>
          <w:color w:val="333333"/>
          <w:kern w:val="0"/>
          <w:sz w:val="36"/>
          <w:szCs w:val="36"/>
        </w:rPr>
        <w:t>4</w:t>
      </w:r>
      <w:r w:rsidRPr="00B66851">
        <w:rPr>
          <w:rFonts w:ascii="Times New Roman" w:eastAsia="华文中宋" w:hAnsi="Times New Roman" w:cs="Times New Roman"/>
          <w:bCs/>
          <w:color w:val="333333"/>
          <w:kern w:val="0"/>
          <w:sz w:val="36"/>
          <w:szCs w:val="36"/>
        </w:rPr>
        <w:t>年度</w:t>
      </w:r>
      <w:r w:rsidR="001E6EB4" w:rsidRPr="00B66851">
        <w:rPr>
          <w:rFonts w:ascii="Times New Roman" w:eastAsia="华文中宋" w:hAnsi="Times New Roman" w:cs="Times New Roman" w:hint="eastAsia"/>
          <w:bCs/>
          <w:color w:val="333333"/>
          <w:kern w:val="0"/>
          <w:sz w:val="36"/>
          <w:szCs w:val="36"/>
        </w:rPr>
        <w:t>江苏省数码激光图像与新型印刷</w:t>
      </w:r>
    </w:p>
    <w:p w14:paraId="1F7B334B" w14:textId="42D6461C" w:rsidR="006D6DF1" w:rsidRDefault="001E6EB4" w:rsidP="001E6EB4">
      <w:pPr>
        <w:widowControl/>
        <w:shd w:val="clear" w:color="auto" w:fill="FFFFFF"/>
        <w:spacing w:afterLines="50" w:after="156" w:line="360" w:lineRule="auto"/>
        <w:jc w:val="center"/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</w:pPr>
      <w:r w:rsidRPr="00B66851">
        <w:rPr>
          <w:rFonts w:ascii="Times New Roman" w:eastAsia="华文中宋" w:hAnsi="Times New Roman" w:cs="Times New Roman" w:hint="eastAsia"/>
          <w:bCs/>
          <w:color w:val="333333"/>
          <w:kern w:val="0"/>
          <w:sz w:val="36"/>
          <w:szCs w:val="36"/>
        </w:rPr>
        <w:t>工程技术研究中心</w:t>
      </w:r>
      <w:r w:rsidR="00130C82" w:rsidRPr="00B66851"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自主</w:t>
      </w:r>
      <w:r w:rsidR="006D6DF1" w:rsidRPr="00B66851"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课题申请指南</w:t>
      </w:r>
    </w:p>
    <w:p w14:paraId="507A5650" w14:textId="77777777" w:rsidR="00854A3D" w:rsidRPr="00B66851" w:rsidRDefault="00854A3D" w:rsidP="001E6EB4">
      <w:pPr>
        <w:widowControl/>
        <w:shd w:val="clear" w:color="auto" w:fill="FFFFFF"/>
        <w:spacing w:afterLines="50" w:after="156" w:line="360" w:lineRule="auto"/>
        <w:jc w:val="center"/>
        <w:rPr>
          <w:rFonts w:ascii="Times New Roman" w:eastAsia="华文中宋" w:hAnsi="Times New Roman" w:cs="Times New Roman"/>
          <w:bCs/>
          <w:color w:val="333333"/>
          <w:kern w:val="0"/>
          <w:sz w:val="36"/>
          <w:szCs w:val="36"/>
        </w:rPr>
      </w:pPr>
    </w:p>
    <w:p w14:paraId="7E174F60" w14:textId="5C481752" w:rsidR="001E6EB4" w:rsidRPr="00B66851" w:rsidRDefault="001E6EB4" w:rsidP="00641920">
      <w:pPr>
        <w:widowControl/>
        <w:shd w:val="clear" w:color="auto" w:fill="FFFFFF"/>
        <w:spacing w:line="48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江苏省数码激光图像与新型印刷工程技术研究中心（以下简称“工程中心”），建立于</w:t>
      </w: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2007</w:t>
      </w: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年，以苏州大学为技术依托，以苏州苏大维格科技集团有限公司为产业化依托，面向国家重大战略需求，</w:t>
      </w:r>
      <w:proofErr w:type="gramStart"/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在微纳光学</w:t>
      </w:r>
      <w:proofErr w:type="gramEnd"/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、显示与照明、</w:t>
      </w: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3D</w:t>
      </w: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显示与成像、紫外激光直写系统、柔性纳米压印技术等工程研究方面，取得了多项关键技术与装备创新。</w:t>
      </w:r>
    </w:p>
    <w:p w14:paraId="244A6FC8" w14:textId="56AF1EC0" w:rsidR="001E6EB4" w:rsidRPr="00B66851" w:rsidRDefault="001E6EB4" w:rsidP="00641920">
      <w:pPr>
        <w:widowControl/>
        <w:shd w:val="clear" w:color="auto" w:fill="FFFFFF"/>
        <w:spacing w:line="48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为充分发挥本中心良好的科研条件和学科优势，培养创新性高层次技术人才，更好的</w:t>
      </w:r>
      <w:proofErr w:type="gramStart"/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形成微纳光学</w:t>
      </w:r>
      <w:proofErr w:type="gramEnd"/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和柔性制造领域不断创新的可持续发展能力，推动行业的技术进步，工程中心启动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年度自主研究课题的申报。</w:t>
      </w:r>
    </w:p>
    <w:p w14:paraId="439E024F" w14:textId="289FD77F" w:rsidR="006D6DF1" w:rsidRPr="00B66851" w:rsidRDefault="005C3649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一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、资助</w:t>
      </w:r>
      <w:r w:rsidR="00A04A27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领域及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方向</w:t>
      </w:r>
    </w:p>
    <w:p w14:paraId="765FA0BE" w14:textId="77777777" w:rsidR="001F7800" w:rsidRPr="003C46BB" w:rsidRDefault="001F7800" w:rsidP="001F7800">
      <w:pPr>
        <w:widowControl/>
        <w:shd w:val="clear" w:color="auto" w:fill="FFFFFF"/>
        <w:spacing w:afterLines="50" w:after="156" w:line="36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自主课题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的选题应符合国家产业或国防需求，符合工程中心</w:t>
      </w:r>
      <w:r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的建设方向和目标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，紧密围绕以下四个研究方面开展</w:t>
      </w:r>
      <w:r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：</w:t>
      </w:r>
    </w:p>
    <w:p w14:paraId="2C30BA6D" w14:textId="0BFED855" w:rsidR="006379E6" w:rsidRPr="00B66851" w:rsidRDefault="006379E6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1. </w:t>
      </w:r>
      <w:proofErr w:type="gramStart"/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微纳光</w:t>
      </w:r>
      <w:proofErr w:type="gramEnd"/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制造</w:t>
      </w:r>
    </w:p>
    <w:p w14:paraId="646CB0F3" w14:textId="77777777" w:rsidR="006379E6" w:rsidRPr="00B66851" w:rsidRDefault="006379E6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2. </w:t>
      </w:r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新颖材料器件</w:t>
      </w:r>
    </w:p>
    <w:p w14:paraId="38CD53D0" w14:textId="77777777" w:rsidR="006379E6" w:rsidRPr="00B66851" w:rsidRDefault="006379E6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3. </w:t>
      </w:r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新型显示与成像</w:t>
      </w:r>
    </w:p>
    <w:p w14:paraId="3EB8CD4F" w14:textId="52A92711" w:rsidR="005A7966" w:rsidRPr="005A7966" w:rsidRDefault="006379E6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4. </w:t>
      </w:r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柔性光电子</w:t>
      </w:r>
    </w:p>
    <w:p w14:paraId="2BCEE52B" w14:textId="69AA20CA" w:rsidR="005C3649" w:rsidRPr="00B66851" w:rsidRDefault="005C3649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二、资助对象</w:t>
      </w:r>
    </w:p>
    <w:p w14:paraId="3B86E513" w14:textId="1E32C419" w:rsidR="001F7800" w:rsidRPr="003C46BB" w:rsidRDefault="005C3649" w:rsidP="001F7800">
      <w:pPr>
        <w:widowControl/>
        <w:shd w:val="clear" w:color="auto" w:fill="FFFFFF"/>
        <w:spacing w:afterLines="50" w:after="156" w:line="36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lastRenderedPageBreak/>
        <w:t>面向</w:t>
      </w:r>
      <w:r w:rsidR="005A7966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苏州大学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光电科学与工程学院和工程中心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固定研究人员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提供研究经费，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研究者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紧扣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指南自由选题。优先资助以下课题：符合国家需求、有应用前景的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技术创新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课题；多学科交叉、具有国际水平或国内领先的集成创新课题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；符合工程中心建设目标和内容的工程创新课题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。有光电科学与工程学院优秀青年学者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、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光电科学与工程学院重点实验室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/</w:t>
      </w:r>
      <w:r w:rsidR="001F7800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工程中心</w:t>
      </w:r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在</w:t>
      </w:r>
      <w:proofErr w:type="gramStart"/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研</w:t>
      </w:r>
      <w:proofErr w:type="gramEnd"/>
      <w:r w:rsidR="001F7800" w:rsidRPr="003C46BB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项目且尚未结题的老师不再重复资助。</w:t>
      </w:r>
    </w:p>
    <w:p w14:paraId="2E7CEBF0" w14:textId="3E4C8913" w:rsidR="006D6DF1" w:rsidRPr="00B66851" w:rsidRDefault="00592760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三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、申请程序及时间</w:t>
      </w:r>
    </w:p>
    <w:p w14:paraId="09742025" w14:textId="63AECF67" w:rsidR="006D6DF1" w:rsidRPr="00B66851" w:rsidRDefault="006D6DF1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申请者下载课题申请书（见附件），完成申请书编制后通过邮件发送至</w:t>
      </w:r>
      <w:r w:rsidR="00EB75F8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  <w:u w:val="single"/>
          <w:bdr w:val="none" w:sz="0" w:space="0" w:color="auto" w:frame="1"/>
        </w:rPr>
        <w:t>bxlu@suda.edu.cn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邮件主题统一为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“20</w:t>
      </w:r>
      <w:r w:rsidR="00F51482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</w:t>
      </w:r>
      <w:r w:rsidR="006379E6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4</w:t>
      </w:r>
      <w:r w:rsidR="00F51482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年</w:t>
      </w:r>
      <w:r w:rsidR="001E6EB4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江苏省数码激光图像与新型印刷工程技术研究中心</w:t>
      </w:r>
      <w:r w:rsidR="005C1435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自主课题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申请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+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申请人姓名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”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，截止时间为</w:t>
      </w:r>
      <w:r w:rsidR="00592760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EB75F8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EB75F8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7112B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B66851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0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日。</w:t>
      </w:r>
    </w:p>
    <w:p w14:paraId="18144276" w14:textId="77777777" w:rsidR="001801E1" w:rsidRPr="00B66851" w:rsidRDefault="006D6DF1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工程中心组织</w:t>
      </w:r>
      <w:r w:rsidR="007011A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专家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对当年</w:t>
      </w:r>
      <w:r w:rsidR="005C1435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课题申请进行</w:t>
      </w:r>
      <w:r w:rsidR="00592760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评审，评审</w:t>
      </w:r>
      <w:r w:rsidR="00BF3C4F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结束</w:t>
      </w:r>
      <w:r w:rsidR="00592760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后在网站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等平台公布获资助名单</w:t>
      </w:r>
      <w:r w:rsidR="00592760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，并通过邮件联系资助者。</w:t>
      </w:r>
    </w:p>
    <w:p w14:paraId="5F1D71A0" w14:textId="287AB4E3" w:rsidR="005A7966" w:rsidRPr="005A7966" w:rsidRDefault="006D6DF1" w:rsidP="005A7966">
      <w:pPr>
        <w:widowControl/>
        <w:shd w:val="clear" w:color="auto" w:fill="FFFFFF"/>
        <w:spacing w:afterLines="50" w:after="156" w:line="48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3.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1801E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工程中心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与课题申请人签订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“</w:t>
      </w:r>
      <w:r w:rsidR="001E6EB4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江苏省数码激光图像与新型印刷工程技术研究中心</w:t>
      </w:r>
      <w:r w:rsidR="00BF3C4F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</w:t>
      </w:r>
      <w:r w:rsidR="00BF3C4F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任务书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”</w:t>
      </w:r>
      <w:r w:rsidR="001E6EB4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，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课题正式生效。</w:t>
      </w:r>
    </w:p>
    <w:p w14:paraId="798A38BF" w14:textId="0F1621DA" w:rsidR="006D6DF1" w:rsidRPr="00B66851" w:rsidRDefault="00592760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四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、课题经费及相关说明</w:t>
      </w:r>
    </w:p>
    <w:p w14:paraId="31850493" w14:textId="476A2D18" w:rsidR="00C000DE" w:rsidRPr="00B66851" w:rsidRDefault="006D6DF1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682CC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课题资助强度为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3</w:t>
      </w:r>
      <w:r w:rsidR="00F84AA5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0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万元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/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项，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共设立</w:t>
      </w:r>
      <w:r w:rsidR="001E6EB4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CB1968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项。课题负责人需给出年度经费预算，在合同期截止执行完毕。</w:t>
      </w:r>
    </w:p>
    <w:p w14:paraId="68442764" w14:textId="62C16D25" w:rsidR="006D6DF1" w:rsidRPr="00B66851" w:rsidRDefault="006D6DF1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2.</w:t>
      </w:r>
      <w:r w:rsidR="00F41FD8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每个课题申请人每年最多可申请一个</w:t>
      </w:r>
      <w:r w:rsidR="00DE76C1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自主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课题，项目结题后</w:t>
      </w:r>
      <w:r w:rsidR="006260F5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，评价优秀者，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可</w:t>
      </w:r>
      <w:r w:rsidR="002D3BC3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继续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申请。</w:t>
      </w:r>
    </w:p>
    <w:p w14:paraId="19A8280F" w14:textId="0C15E517" w:rsidR="006D6DF1" w:rsidRPr="00B66851" w:rsidRDefault="006D6DF1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lastRenderedPageBreak/>
        <w:t>3.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工程中心</w:t>
      </w:r>
      <w:r w:rsidR="00DE76C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自主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课题执行期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限为</w:t>
      </w:r>
      <w:r w:rsidR="00DE76C1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两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年，研究工作的起止时间为</w:t>
      </w:r>
      <w:r w:rsidR="00013BF7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签订任务书的具体时间</w:t>
      </w:r>
      <w:r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2DAEC9EB" w14:textId="0BB2A9B3" w:rsidR="001861F0" w:rsidRPr="00B66851" w:rsidRDefault="00013BF7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4.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9C291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申请者应在财政制度规定的范围内，按照工作计划合理安排支配研究经费</w:t>
      </w:r>
      <w:r w:rsidR="001861F0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，</w:t>
      </w:r>
      <w:r w:rsidR="002D3BC3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经费采用实报实销的方式在苏州大学财务报销，在合同期截止执行完毕。</w:t>
      </w:r>
    </w:p>
    <w:p w14:paraId="421501C2" w14:textId="3AF14618" w:rsidR="005A7966" w:rsidRPr="005A7966" w:rsidRDefault="001861F0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5</w:t>
      </w:r>
      <w:r w:rsidR="004F0EA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9C291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对使用不合理或不能完成任务的，</w:t>
      </w:r>
      <w:r w:rsidR="00236899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</w:t>
      </w:r>
      <w:r w:rsidR="009C291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中心有权调整或停拨经费。</w:t>
      </w:r>
    </w:p>
    <w:p w14:paraId="63157D2C" w14:textId="3C9F3084" w:rsidR="006D6DF1" w:rsidRPr="00B66851" w:rsidRDefault="00A0722A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五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、</w:t>
      </w:r>
      <w:r w:rsidR="00786A96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课题管理</w:t>
      </w:r>
    </w:p>
    <w:p w14:paraId="4F78E9CB" w14:textId="6B7D9C86" w:rsidR="00EB75F8" w:rsidRPr="00B66851" w:rsidRDefault="004F0EAA" w:rsidP="00836F0B">
      <w:pPr>
        <w:widowControl/>
        <w:shd w:val="clear" w:color="auto" w:fill="FFFFFF"/>
        <w:spacing w:afterLines="50" w:after="156" w:line="480" w:lineRule="auto"/>
        <w:ind w:firstLineChars="200" w:firstLine="560"/>
        <w:outlineLvl w:val="1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1.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786A9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获得资助的课题需</w:t>
      </w:r>
      <w:r w:rsidR="00B66851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申请专利</w:t>
      </w:r>
      <w:r w:rsidR="00B66851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1-2</w:t>
      </w:r>
      <w:r w:rsidR="00B66851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项</w:t>
      </w:r>
      <w:r w:rsidR="00786A9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，参加</w:t>
      </w:r>
      <w:r w:rsidR="00AF5C7E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</w:t>
      </w:r>
      <w:r w:rsidR="00786A9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中心年会报告相关成果，</w:t>
      </w:r>
      <w:r w:rsidR="009E427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并</w:t>
      </w:r>
      <w:r w:rsidR="00786A9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提交结题报告。</w:t>
      </w:r>
    </w:p>
    <w:p w14:paraId="001980E4" w14:textId="721FF7F8" w:rsidR="009E427A" w:rsidRPr="00B66851" w:rsidRDefault="00786A96" w:rsidP="00836F0B">
      <w:pPr>
        <w:widowControl/>
        <w:shd w:val="clear" w:color="auto" w:fill="FFFFFF"/>
        <w:spacing w:afterLines="50" w:after="156" w:line="480" w:lineRule="auto"/>
        <w:ind w:firstLineChars="200" w:firstLine="560"/>
        <w:outlineLvl w:val="1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. 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课题执行过程中，如需改变或推迟计划，需提前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个月</w:t>
      </w:r>
      <w:r w:rsidR="00245F49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向</w:t>
      </w:r>
      <w:r w:rsidR="00236899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中心提交书面申请，经工程中心主任批准后方可执行。</w:t>
      </w:r>
    </w:p>
    <w:p w14:paraId="4A6FE3E4" w14:textId="0C3CED91" w:rsidR="006D6DF1" w:rsidRPr="00B66851" w:rsidRDefault="00786A96" w:rsidP="00836F0B">
      <w:pPr>
        <w:widowControl/>
        <w:shd w:val="clear" w:color="auto" w:fill="FFFFFF"/>
        <w:spacing w:afterLines="50" w:after="156" w:line="480" w:lineRule="auto"/>
        <w:ind w:firstLineChars="200" w:firstLine="560"/>
        <w:outlineLvl w:val="1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3</w:t>
      </w:r>
      <w:r w:rsidR="00F41FD8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.</w:t>
      </w:r>
      <w:r w:rsidR="009E427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</w:t>
      </w:r>
      <w:r w:rsidR="009E427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获资助课题</w:t>
      </w:r>
      <w:r w:rsidR="00CE392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的研究成果应注明本</w:t>
      </w:r>
      <w:r w:rsidR="00236899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工程</w:t>
      </w:r>
      <w:r w:rsidR="00CE392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中心为完成单位，其成果和论文标注单位为：中文：</w:t>
      </w:r>
      <w:r w:rsidR="001E6EB4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江苏省数码激光图像及新型印刷工程技术研究中心</w:t>
      </w:r>
      <w:r w:rsidR="00A0722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，</w:t>
      </w:r>
      <w:r w:rsidR="00CE392A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英文：</w:t>
      </w:r>
      <w:r w:rsidR="001E6EB4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Engineering Research Center of digital graphic and next-generation printing, Jiangsu Province</w:t>
      </w:r>
      <w:r w:rsidR="001E6EB4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1E6EB4" w:rsidRPr="00B6685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Soochow University </w:t>
      </w:r>
      <w:r w:rsidR="00286150" w:rsidRPr="00B6685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5DEA304F" w14:textId="52CEB6D3" w:rsidR="006D6DF1" w:rsidRPr="00B66851" w:rsidRDefault="00EF3870" w:rsidP="005A7966">
      <w:pPr>
        <w:widowControl/>
        <w:shd w:val="clear" w:color="auto" w:fill="FFFFFF"/>
        <w:spacing w:afterLines="50" w:after="156" w:line="480" w:lineRule="auto"/>
        <w:outlineLvl w:val="1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六</w:t>
      </w:r>
      <w:r w:rsidR="006D6DF1" w:rsidRPr="00B66851"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  <w:t>、联系方式</w:t>
      </w:r>
    </w:p>
    <w:p w14:paraId="014E32BF" w14:textId="77777777" w:rsidR="00836F0B" w:rsidRDefault="006D6DF1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联系人：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陆老师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         </w:t>
      </w:r>
    </w:p>
    <w:p w14:paraId="55AE2915" w14:textId="324AF964" w:rsidR="009F1836" w:rsidRPr="00B66851" w:rsidRDefault="006D6DF1" w:rsidP="00836F0B">
      <w:pPr>
        <w:widowControl/>
        <w:shd w:val="clear" w:color="auto" w:fill="FFFFFF"/>
        <w:spacing w:afterLines="50" w:after="156" w:line="480" w:lineRule="auto"/>
        <w:ind w:firstLineChars="200" w:firstLine="560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bookmarkStart w:id="0" w:name="_GoBack"/>
      <w:bookmarkEnd w:id="0"/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电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 </w:t>
      </w:r>
      <w:r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话：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18550650312</w:t>
      </w:r>
    </w:p>
    <w:p w14:paraId="3CAF655F" w14:textId="685BE662" w:rsidR="00CE687F" w:rsidRPr="00843BF2" w:rsidRDefault="001E6EB4" w:rsidP="005A7966">
      <w:pPr>
        <w:widowControl/>
        <w:shd w:val="clear" w:color="auto" w:fill="FFFFFF"/>
        <w:spacing w:afterLines="50" w:after="156" w:line="480" w:lineRule="auto"/>
        <w:jc w:val="righ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lastRenderedPageBreak/>
        <w:t>江苏省数码激光图像与新型印刷工程技术研究中心</w:t>
      </w:r>
      <w:r w:rsidR="00B8648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                            </w:t>
      </w:r>
      <w:r w:rsidR="006D6DF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20</w:t>
      </w:r>
      <w:r w:rsidR="00B86486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4</w:t>
      </w:r>
      <w:r w:rsidR="006D6DF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年</w:t>
      </w:r>
      <w:r w:rsidR="00EB75F8" w:rsidRPr="00B66851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9</w:t>
      </w:r>
      <w:r w:rsidR="006D6DF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月</w:t>
      </w:r>
      <w:r w:rsidR="00AB4AB7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20</w:t>
      </w:r>
      <w:r w:rsidR="006D6DF1" w:rsidRPr="00B66851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日</w:t>
      </w:r>
    </w:p>
    <w:sectPr w:rsidR="00CE687F" w:rsidRPr="00843BF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7B2F" w14:textId="77777777" w:rsidR="00250B59" w:rsidRDefault="00250B59" w:rsidP="008A53BC">
      <w:r>
        <w:separator/>
      </w:r>
    </w:p>
  </w:endnote>
  <w:endnote w:type="continuationSeparator" w:id="0">
    <w:p w14:paraId="24BD9009" w14:textId="77777777" w:rsidR="00250B59" w:rsidRDefault="00250B59" w:rsidP="008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6AA6" w14:textId="77777777" w:rsidR="00250B59" w:rsidRDefault="00250B59" w:rsidP="008A53BC">
      <w:r>
        <w:separator/>
      </w:r>
    </w:p>
  </w:footnote>
  <w:footnote w:type="continuationSeparator" w:id="0">
    <w:p w14:paraId="74B8F536" w14:textId="77777777" w:rsidR="00250B59" w:rsidRDefault="00250B59" w:rsidP="008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1520" w14:textId="68A6631C" w:rsidR="006379E6" w:rsidRPr="006379E6" w:rsidRDefault="001E6EB4" w:rsidP="006379E6">
    <w:pPr>
      <w:pStyle w:val="a6"/>
      <w:jc w:val="right"/>
      <w:rPr>
        <w:color w:val="002060"/>
        <w:sz w:val="21"/>
        <w:szCs w:val="21"/>
      </w:rPr>
    </w:pPr>
    <w:r w:rsidRPr="001E6EB4">
      <w:rPr>
        <w:rFonts w:ascii="Times New Roman" w:eastAsia="华文中宋" w:hAnsi="Times New Roman" w:cs="Times New Roman" w:hint="eastAsia"/>
        <w:bCs/>
        <w:color w:val="002060"/>
        <w:kern w:val="0"/>
        <w:sz w:val="21"/>
        <w:szCs w:val="21"/>
      </w:rPr>
      <w:t>江苏省数码激光图像与新型印刷工程技术研究</w:t>
    </w:r>
    <w:r w:rsidR="006379E6" w:rsidRPr="006379E6">
      <w:rPr>
        <w:rFonts w:ascii="Times New Roman" w:eastAsia="华文中宋" w:hAnsi="Times New Roman" w:cs="Times New Roman"/>
        <w:bCs/>
        <w:color w:val="002060"/>
        <w:kern w:val="0"/>
        <w:sz w:val="21"/>
        <w:szCs w:val="21"/>
      </w:rPr>
      <w:t>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F1"/>
    <w:rsid w:val="00000615"/>
    <w:rsid w:val="000012D3"/>
    <w:rsid w:val="00013BF7"/>
    <w:rsid w:val="00015AB5"/>
    <w:rsid w:val="00027254"/>
    <w:rsid w:val="00052308"/>
    <w:rsid w:val="00063688"/>
    <w:rsid w:val="00074C4F"/>
    <w:rsid w:val="00092FEE"/>
    <w:rsid w:val="000C0446"/>
    <w:rsid w:val="000D6B2D"/>
    <w:rsid w:val="000F1CA2"/>
    <w:rsid w:val="00101B1E"/>
    <w:rsid w:val="00102AFD"/>
    <w:rsid w:val="00130C82"/>
    <w:rsid w:val="001424E7"/>
    <w:rsid w:val="00167F7B"/>
    <w:rsid w:val="001801E1"/>
    <w:rsid w:val="001861F0"/>
    <w:rsid w:val="001C1644"/>
    <w:rsid w:val="001E6EB4"/>
    <w:rsid w:val="001F7800"/>
    <w:rsid w:val="00231A30"/>
    <w:rsid w:val="00234C14"/>
    <w:rsid w:val="00235CFA"/>
    <w:rsid w:val="00236899"/>
    <w:rsid w:val="0024017A"/>
    <w:rsid w:val="00245F49"/>
    <w:rsid w:val="0024726D"/>
    <w:rsid w:val="00250B59"/>
    <w:rsid w:val="00270319"/>
    <w:rsid w:val="002768FF"/>
    <w:rsid w:val="00286150"/>
    <w:rsid w:val="0029199B"/>
    <w:rsid w:val="00292F81"/>
    <w:rsid w:val="00297E9D"/>
    <w:rsid w:val="002D3BC3"/>
    <w:rsid w:val="002F5419"/>
    <w:rsid w:val="00311D57"/>
    <w:rsid w:val="00323680"/>
    <w:rsid w:val="00336B86"/>
    <w:rsid w:val="003454D3"/>
    <w:rsid w:val="00362E43"/>
    <w:rsid w:val="00441BB2"/>
    <w:rsid w:val="004504BF"/>
    <w:rsid w:val="004517B5"/>
    <w:rsid w:val="0048338B"/>
    <w:rsid w:val="004A71A8"/>
    <w:rsid w:val="004F0EAA"/>
    <w:rsid w:val="00500F58"/>
    <w:rsid w:val="00530926"/>
    <w:rsid w:val="005435F3"/>
    <w:rsid w:val="00552A8A"/>
    <w:rsid w:val="0055675A"/>
    <w:rsid w:val="005609AB"/>
    <w:rsid w:val="005633FC"/>
    <w:rsid w:val="00592760"/>
    <w:rsid w:val="005A7966"/>
    <w:rsid w:val="005C1435"/>
    <w:rsid w:val="005C3649"/>
    <w:rsid w:val="005C4FB1"/>
    <w:rsid w:val="005E5249"/>
    <w:rsid w:val="006260F5"/>
    <w:rsid w:val="00627931"/>
    <w:rsid w:val="006379E6"/>
    <w:rsid w:val="00641920"/>
    <w:rsid w:val="00645788"/>
    <w:rsid w:val="00657762"/>
    <w:rsid w:val="00663202"/>
    <w:rsid w:val="00682CC8"/>
    <w:rsid w:val="0069227D"/>
    <w:rsid w:val="006B31DE"/>
    <w:rsid w:val="006D39F0"/>
    <w:rsid w:val="006D6DF1"/>
    <w:rsid w:val="006F00DE"/>
    <w:rsid w:val="006F0167"/>
    <w:rsid w:val="006F06F3"/>
    <w:rsid w:val="007011A8"/>
    <w:rsid w:val="00703887"/>
    <w:rsid w:val="007112B5"/>
    <w:rsid w:val="00725A17"/>
    <w:rsid w:val="00727AF8"/>
    <w:rsid w:val="007665B7"/>
    <w:rsid w:val="0078663E"/>
    <w:rsid w:val="00786A96"/>
    <w:rsid w:val="007A7449"/>
    <w:rsid w:val="007B486F"/>
    <w:rsid w:val="00823C92"/>
    <w:rsid w:val="008351DB"/>
    <w:rsid w:val="00836F0B"/>
    <w:rsid w:val="00843BF2"/>
    <w:rsid w:val="00854A3D"/>
    <w:rsid w:val="008A53BC"/>
    <w:rsid w:val="008A67D6"/>
    <w:rsid w:val="008C17BA"/>
    <w:rsid w:val="00926304"/>
    <w:rsid w:val="009276A4"/>
    <w:rsid w:val="009439F5"/>
    <w:rsid w:val="00987330"/>
    <w:rsid w:val="00992F6F"/>
    <w:rsid w:val="00996BA9"/>
    <w:rsid w:val="009A71FB"/>
    <w:rsid w:val="009B0EAF"/>
    <w:rsid w:val="009B6A10"/>
    <w:rsid w:val="009C2918"/>
    <w:rsid w:val="009D606C"/>
    <w:rsid w:val="009E427A"/>
    <w:rsid w:val="009F01FF"/>
    <w:rsid w:val="009F1585"/>
    <w:rsid w:val="009F1836"/>
    <w:rsid w:val="00A03352"/>
    <w:rsid w:val="00A04A27"/>
    <w:rsid w:val="00A0722A"/>
    <w:rsid w:val="00A37BF2"/>
    <w:rsid w:val="00A55638"/>
    <w:rsid w:val="00A746C2"/>
    <w:rsid w:val="00A92C74"/>
    <w:rsid w:val="00AA36B4"/>
    <w:rsid w:val="00AA5A37"/>
    <w:rsid w:val="00AB4AB7"/>
    <w:rsid w:val="00AB5223"/>
    <w:rsid w:val="00AE0E74"/>
    <w:rsid w:val="00AE1C80"/>
    <w:rsid w:val="00AF5C7E"/>
    <w:rsid w:val="00B245C8"/>
    <w:rsid w:val="00B447C3"/>
    <w:rsid w:val="00B448A4"/>
    <w:rsid w:val="00B55E75"/>
    <w:rsid w:val="00B66851"/>
    <w:rsid w:val="00B72C18"/>
    <w:rsid w:val="00B848A9"/>
    <w:rsid w:val="00B86486"/>
    <w:rsid w:val="00B93834"/>
    <w:rsid w:val="00BA0A18"/>
    <w:rsid w:val="00BA3988"/>
    <w:rsid w:val="00BD5246"/>
    <w:rsid w:val="00BE0A26"/>
    <w:rsid w:val="00BF1F86"/>
    <w:rsid w:val="00BF3C4F"/>
    <w:rsid w:val="00C000DE"/>
    <w:rsid w:val="00C06CFE"/>
    <w:rsid w:val="00C078CE"/>
    <w:rsid w:val="00CB0353"/>
    <w:rsid w:val="00CB1968"/>
    <w:rsid w:val="00CC236E"/>
    <w:rsid w:val="00CC385A"/>
    <w:rsid w:val="00CD059F"/>
    <w:rsid w:val="00CE3532"/>
    <w:rsid w:val="00CE392A"/>
    <w:rsid w:val="00CE687F"/>
    <w:rsid w:val="00CE76DD"/>
    <w:rsid w:val="00CF3C6E"/>
    <w:rsid w:val="00D026C4"/>
    <w:rsid w:val="00D0718A"/>
    <w:rsid w:val="00D203A6"/>
    <w:rsid w:val="00D742A1"/>
    <w:rsid w:val="00D94B00"/>
    <w:rsid w:val="00DE1EC0"/>
    <w:rsid w:val="00DE32B7"/>
    <w:rsid w:val="00DE76C1"/>
    <w:rsid w:val="00DF0736"/>
    <w:rsid w:val="00E25512"/>
    <w:rsid w:val="00E83861"/>
    <w:rsid w:val="00E848D1"/>
    <w:rsid w:val="00E91AE4"/>
    <w:rsid w:val="00E920D3"/>
    <w:rsid w:val="00E96DF9"/>
    <w:rsid w:val="00EB0D8D"/>
    <w:rsid w:val="00EB4232"/>
    <w:rsid w:val="00EB75F8"/>
    <w:rsid w:val="00EC2788"/>
    <w:rsid w:val="00EC3C5C"/>
    <w:rsid w:val="00EC4111"/>
    <w:rsid w:val="00EF3870"/>
    <w:rsid w:val="00EF48C9"/>
    <w:rsid w:val="00F25366"/>
    <w:rsid w:val="00F2761F"/>
    <w:rsid w:val="00F41FD8"/>
    <w:rsid w:val="00F51482"/>
    <w:rsid w:val="00F56B28"/>
    <w:rsid w:val="00F756C4"/>
    <w:rsid w:val="00F84AA5"/>
    <w:rsid w:val="00F9180E"/>
    <w:rsid w:val="00F940F9"/>
    <w:rsid w:val="00F958A0"/>
    <w:rsid w:val="00FA5739"/>
    <w:rsid w:val="00FC4C04"/>
    <w:rsid w:val="00FD436B"/>
    <w:rsid w:val="00FE11CC"/>
    <w:rsid w:val="00FE5E11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4DDAE"/>
  <w15:chartTrackingRefBased/>
  <w15:docId w15:val="{A4F2A4FF-87DF-42B3-9895-9447574E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D6D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6D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F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D6DF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ysviewtime">
    <w:name w:val="sys_view_time"/>
    <w:basedOn w:val="a"/>
    <w:rsid w:val="006D6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6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6DF1"/>
    <w:rPr>
      <w:b/>
      <w:bCs/>
    </w:rPr>
  </w:style>
  <w:style w:type="character" w:styleId="a5">
    <w:name w:val="Hyperlink"/>
    <w:basedOn w:val="a0"/>
    <w:uiPriority w:val="99"/>
    <w:unhideWhenUsed/>
    <w:rsid w:val="006D6DF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A53B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5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A53BC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F5148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CE687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E687F"/>
  </w:style>
  <w:style w:type="paragraph" w:styleId="ac">
    <w:name w:val="List Paragraph"/>
    <w:basedOn w:val="a"/>
    <w:uiPriority w:val="34"/>
    <w:qFormat/>
    <w:rsid w:val="00E83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1BA7F9-FE5E-46FF-A84C-94D53E57DB9B}">
  <we:reference id="wa104099688" version="1.3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昕</dc:creator>
  <cp:keywords/>
  <dc:description/>
  <cp:lastModifiedBy>think</cp:lastModifiedBy>
  <cp:revision>38</cp:revision>
  <dcterms:created xsi:type="dcterms:W3CDTF">2021-04-23T05:09:00Z</dcterms:created>
  <dcterms:modified xsi:type="dcterms:W3CDTF">2024-09-23T00:44:00Z</dcterms:modified>
</cp:coreProperties>
</file>